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仿宋"/>
          <w:color w:val="FF0000"/>
          <w:w w:val="80"/>
          <w:sz w:val="84"/>
          <w:szCs w:val="84"/>
        </w:rPr>
      </w:pPr>
      <w:r>
        <w:rPr>
          <w:rFonts w:hint="eastAsia" w:ascii="宋体" w:hAnsi="宋体" w:cs="仿宋"/>
          <w:color w:val="FF0000"/>
          <w:w w:val="80"/>
          <w:sz w:val="84"/>
          <w:szCs w:val="84"/>
        </w:rPr>
        <w:t>南 昌 大 学 部 门 函 件</w:t>
      </w:r>
    </w:p>
    <w:p>
      <w:pPr>
        <w:tabs>
          <w:tab w:val="left" w:pos="180"/>
        </w:tabs>
        <w:jc w:val="center"/>
        <w:rPr>
          <w:sz w:val="28"/>
          <w:szCs w:val="28"/>
          <w:u w:val="thick"/>
        </w:rPr>
      </w:pPr>
      <w:r>
        <w:rPr>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322580</wp:posOffset>
                </wp:positionV>
                <wp:extent cx="5615940" cy="8890"/>
                <wp:effectExtent l="0" t="0" r="0" b="0"/>
                <wp:wrapNone/>
                <wp:docPr id="2" name="直线 4"/>
                <wp:cNvGraphicFramePr/>
                <a:graphic xmlns:a="http://schemas.openxmlformats.org/drawingml/2006/main">
                  <a:graphicData uri="http://schemas.microsoft.com/office/word/2010/wordprocessingShape">
                    <wps:wsp>
                      <wps:cNvSpPr/>
                      <wps:spPr>
                        <a:xfrm flipV="1">
                          <a:off x="0" y="0"/>
                          <a:ext cx="5615940" cy="889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pt;margin-top:25.4pt;height:0.7pt;width:442.2pt;z-index:251660288;mso-width-relative:page;mso-height-relative:page;" filled="f" stroked="t" coordsize="21600,21600" o:gfxdata="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r7pW1gAAAAYBAAAPAAAAAAAAAAEAIAAAACIAAABkcnMvZG93bnJldi54bWxQSwEC&#10;FAAUAAAACACHTuJAVHpCj/YBAADoAwAADgAAAAAAAAABACAAAAAlAQAAZHJzL2Uyb0RvYy54bWxQ&#10;SwUGAAAAAAYABgBZAQAAjQUAAAAA&#10;">
                <v:fill on="f" focussize="0,0"/>
                <v:stroke color="#FF0000" joinstyle="round"/>
                <v:imagedata o:title=""/>
                <o:lock v:ext="edit" aspectratio="f"/>
              </v:line>
            </w:pict>
          </mc:Fallback>
        </mc:AlternateContent>
      </w:r>
      <w:r>
        <w:rPr>
          <w:color w:val="FF0000"/>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5615940" cy="10160"/>
                <wp:effectExtent l="0" t="0" r="0" b="0"/>
                <wp:wrapNone/>
                <wp:docPr id="1" name="直线 3"/>
                <wp:cNvGraphicFramePr/>
                <a:graphic xmlns:a="http://schemas.openxmlformats.org/drawingml/2006/main">
                  <a:graphicData uri="http://schemas.microsoft.com/office/word/2010/wordprocessingShape">
                    <wps:wsp>
                      <wps:cNvSpPr/>
                      <wps:spPr>
                        <a:xfrm flipV="1">
                          <a:off x="0" y="0"/>
                          <a:ext cx="5615940" cy="1016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0pt;margin-top:21pt;height:0.8pt;width:442.2pt;z-index:251659264;mso-width-relative:page;mso-height-relative:page;" filled="f" stroked="t" coordsize="21600,21600" o:gfxdata="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VW9YvTAAAABgEAAA8AAAAAAAAAAQAgAAAAIgAAAGRycy9kb3ducmV2LnhtbFBLAQIUABQA&#10;AAAIAIdO4kAwKC8U9QEAAOoDAAAOAAAAAAAAAAEAIAAAACIBAABkcnMvZTJvRG9jLnhtbFBLBQYA&#10;AAAABgAGAFkBAACJBQAAAAA=&#10;">
                <v:fill on="f" focussize="0,0"/>
                <v:stroke weight="2pt" color="#FF0000" joinstyle="round"/>
                <v:imagedata o:title=""/>
                <o:lock v:ext="edit" aspectratio="f"/>
              </v:line>
            </w:pict>
          </mc:Fallback>
        </mc:AlternateContent>
      </w:r>
    </w:p>
    <w:p>
      <w:pPr>
        <w:wordWrap w:val="0"/>
        <w:jc w:val="right"/>
        <w:rPr>
          <w:rFonts w:ascii="仿宋_GB2312" w:eastAsia="仿宋_GB2312"/>
          <w:sz w:val="32"/>
          <w:szCs w:val="32"/>
        </w:rPr>
      </w:pPr>
      <w:r>
        <w:rPr>
          <w:rFonts w:hint="eastAsia" w:ascii="仿宋_GB2312" w:eastAsia="仿宋_GB2312"/>
          <w:sz w:val="32"/>
          <w:szCs w:val="32"/>
        </w:rPr>
        <w:t>南大教函〔2018〕2号</w:t>
      </w:r>
    </w:p>
    <w:p>
      <w:pPr>
        <w:spacing w:line="360" w:lineRule="auto"/>
        <w:jc w:val="center"/>
        <w:rPr>
          <w:rFonts w:ascii="宋体" w:hAnsi="宋体" w:cs="宋体"/>
          <w:b/>
          <w:color w:val="000000"/>
          <w:kern w:val="0"/>
          <w:sz w:val="36"/>
          <w:szCs w:val="36"/>
        </w:rPr>
      </w:pPr>
      <w:r>
        <w:rPr>
          <w:rFonts w:hint="eastAsia" w:ascii="宋体" w:hAnsi="宋体" w:cs="宋体"/>
          <w:b/>
          <w:color w:val="000000"/>
          <w:kern w:val="0"/>
          <w:sz w:val="36"/>
          <w:szCs w:val="36"/>
        </w:rPr>
        <w:t>关于印发《</w:t>
      </w:r>
      <w:bookmarkStart w:id="3" w:name="_GoBack"/>
      <w:r>
        <w:rPr>
          <w:rFonts w:hint="eastAsia" w:ascii="宋体" w:hAnsi="宋体" w:cs="宋体"/>
          <w:b/>
          <w:color w:val="000000"/>
          <w:kern w:val="0"/>
          <w:sz w:val="36"/>
          <w:szCs w:val="36"/>
        </w:rPr>
        <w:t>南昌大学本科学生学业证书发放管理办法(试行)</w:t>
      </w:r>
      <w:bookmarkEnd w:id="3"/>
      <w:r>
        <w:rPr>
          <w:rFonts w:hint="eastAsia" w:ascii="宋体" w:hAnsi="宋体" w:cs="宋体"/>
          <w:b/>
          <w:color w:val="000000"/>
          <w:kern w:val="0"/>
          <w:sz w:val="36"/>
          <w:szCs w:val="36"/>
        </w:rPr>
        <w:t>》的通知</w:t>
      </w:r>
    </w:p>
    <w:p>
      <w:pPr>
        <w:jc w:val="left"/>
        <w:rPr>
          <w:rFonts w:ascii="仿宋" w:hAnsi="仿宋" w:eastAsia="仿宋"/>
          <w:sz w:val="32"/>
        </w:rPr>
      </w:pPr>
      <w:r>
        <w:rPr>
          <w:rFonts w:hint="eastAsia" w:ascii="仿宋" w:hAnsi="仿宋" w:eastAsia="仿宋"/>
          <w:sz w:val="32"/>
        </w:rPr>
        <w:t>各学院：</w:t>
      </w:r>
    </w:p>
    <w:p>
      <w:pPr>
        <w:spacing w:line="360" w:lineRule="auto"/>
        <w:rPr>
          <w:rFonts w:ascii="仿宋_GB2312" w:eastAsia="仿宋_GB2312"/>
          <w:color w:val="FF0000"/>
          <w:sz w:val="32"/>
          <w:szCs w:val="32"/>
        </w:rPr>
      </w:pPr>
      <w:r>
        <w:rPr>
          <w:rFonts w:hint="eastAsia" w:ascii="仿宋" w:hAnsi="仿宋" w:eastAsia="仿宋"/>
          <w:sz w:val="32"/>
        </w:rPr>
        <w:t xml:space="preserve">    根据《普通高等教育学历证书管理暂行规定》和《南昌大学本科生学籍管理实施细则》，为进一步促进我校学业证书发放管理工作的科学化、规范化，维护我校学业证书的严肃性，保证人才培养的质量和规格，特制定《南昌大学本科学生学业证书发放管理办法（试行）》。现予以印发，请遵照执行。</w:t>
      </w:r>
    </w:p>
    <w:p>
      <w:pPr>
        <w:jc w:val="left"/>
        <w:rPr>
          <w:rFonts w:ascii="仿宋" w:hAnsi="仿宋" w:eastAsia="仿宋" w:cs="宋体"/>
          <w:color w:val="000000"/>
          <w:kern w:val="0"/>
          <w:sz w:val="28"/>
          <w:szCs w:val="28"/>
        </w:rPr>
      </w:pPr>
    </w:p>
    <w:p>
      <w:pPr>
        <w:jc w:val="left"/>
        <w:rPr>
          <w:rFonts w:ascii="仿宋" w:hAnsi="仿宋" w:eastAsia="仿宋"/>
          <w:sz w:val="32"/>
        </w:rPr>
      </w:pPr>
    </w:p>
    <w:p>
      <w:pPr>
        <w:adjustRightInd w:val="0"/>
        <w:snapToGrid w:val="0"/>
        <w:spacing w:line="324" w:lineRule="auto"/>
        <w:ind w:firstLine="5760" w:firstLineChars="1800"/>
        <w:rPr>
          <w:rFonts w:ascii="仿宋" w:hAnsi="仿宋" w:eastAsia="仿宋"/>
          <w:sz w:val="32"/>
        </w:rPr>
      </w:pPr>
      <w:r>
        <w:rPr>
          <w:rFonts w:hint="eastAsia" w:ascii="仿宋" w:hAnsi="仿宋" w:eastAsia="仿宋"/>
          <w:sz w:val="32"/>
        </w:rPr>
        <w:t xml:space="preserve">     教务处</w:t>
      </w:r>
    </w:p>
    <w:p>
      <w:pPr>
        <w:adjustRightInd w:val="0"/>
        <w:snapToGrid w:val="0"/>
        <w:spacing w:line="324" w:lineRule="auto"/>
        <w:ind w:firstLine="5760" w:firstLineChars="1800"/>
        <w:rPr>
          <w:rFonts w:ascii="仿宋" w:hAnsi="仿宋" w:eastAsia="仿宋"/>
          <w:sz w:val="32"/>
        </w:rPr>
      </w:pPr>
      <w:r>
        <w:rPr>
          <w:rFonts w:hint="eastAsia" w:ascii="仿宋" w:hAnsi="仿宋" w:eastAsia="仿宋"/>
          <w:sz w:val="32"/>
        </w:rPr>
        <w:t>201</w:t>
      </w:r>
      <w:r>
        <w:rPr>
          <w:rFonts w:ascii="仿宋" w:hAnsi="仿宋" w:eastAsia="仿宋"/>
          <w:sz w:val="32"/>
        </w:rPr>
        <w:t>8年</w:t>
      </w:r>
      <w:r>
        <w:rPr>
          <w:rFonts w:hint="eastAsia" w:ascii="仿宋" w:hAnsi="仿宋" w:eastAsia="仿宋"/>
          <w:sz w:val="32"/>
        </w:rPr>
        <w:t>1</w:t>
      </w:r>
      <w:r>
        <w:rPr>
          <w:rFonts w:ascii="仿宋" w:hAnsi="仿宋" w:eastAsia="仿宋"/>
          <w:sz w:val="32"/>
        </w:rPr>
        <w:t>月4</w:t>
      </w:r>
      <w:r>
        <w:rPr>
          <w:rFonts w:hint="eastAsia" w:ascii="仿宋" w:hAnsi="仿宋" w:eastAsia="仿宋"/>
          <w:sz w:val="32"/>
        </w:rPr>
        <w:t>日</w:t>
      </w:r>
    </w:p>
    <w:p>
      <w:pPr>
        <w:adjustRightInd w:val="0"/>
        <w:snapToGrid w:val="0"/>
        <w:spacing w:line="324" w:lineRule="auto"/>
        <w:ind w:firstLine="5760" w:firstLineChars="1800"/>
        <w:rPr>
          <w:rFonts w:ascii="仿宋" w:hAnsi="仿宋" w:eastAsia="仿宋"/>
          <w:sz w:val="32"/>
        </w:rPr>
      </w:pPr>
    </w:p>
    <w:p>
      <w:pPr>
        <w:adjustRightInd w:val="0"/>
        <w:snapToGrid w:val="0"/>
        <w:spacing w:line="324" w:lineRule="auto"/>
        <w:ind w:firstLine="5760" w:firstLineChars="1800"/>
        <w:rPr>
          <w:rFonts w:ascii="仿宋" w:hAnsi="仿宋" w:eastAsia="仿宋"/>
          <w:sz w:val="32"/>
        </w:rPr>
      </w:pPr>
    </w:p>
    <w:p>
      <w:pPr>
        <w:adjustRightInd w:val="0"/>
        <w:snapToGrid w:val="0"/>
        <w:spacing w:line="324" w:lineRule="auto"/>
        <w:ind w:firstLine="5760" w:firstLineChars="1800"/>
        <w:rPr>
          <w:rFonts w:ascii="仿宋" w:hAnsi="仿宋" w:eastAsia="仿宋"/>
          <w:sz w:val="32"/>
        </w:rPr>
      </w:pPr>
    </w:p>
    <w:p>
      <w:pPr>
        <w:adjustRightInd w:val="0"/>
        <w:snapToGrid w:val="0"/>
        <w:spacing w:line="324" w:lineRule="auto"/>
        <w:ind w:firstLine="5760" w:firstLineChars="1800"/>
        <w:rPr>
          <w:rFonts w:ascii="仿宋" w:hAnsi="仿宋" w:eastAsia="仿宋"/>
          <w:sz w:val="32"/>
        </w:rPr>
      </w:pPr>
    </w:p>
    <w:p>
      <w:pPr>
        <w:adjustRightInd w:val="0"/>
        <w:snapToGrid w:val="0"/>
        <w:spacing w:line="324" w:lineRule="auto"/>
        <w:ind w:firstLine="5760" w:firstLineChars="1800"/>
        <w:rPr>
          <w:rFonts w:ascii="仿宋" w:hAnsi="仿宋" w:eastAsia="仿宋"/>
          <w:sz w:val="32"/>
        </w:rPr>
      </w:pPr>
    </w:p>
    <w:p>
      <w:pPr>
        <w:adjustRightInd w:val="0"/>
        <w:snapToGrid w:val="0"/>
        <w:spacing w:line="324" w:lineRule="auto"/>
        <w:ind w:firstLine="5760" w:firstLineChars="1800"/>
        <w:rPr>
          <w:rFonts w:ascii="仿宋" w:hAnsi="仿宋" w:eastAsia="仿宋"/>
          <w:sz w:val="32"/>
        </w:rPr>
      </w:pPr>
    </w:p>
    <w:p>
      <w:pPr>
        <w:spacing w:line="360" w:lineRule="auto"/>
        <w:jc w:val="center"/>
        <w:rPr>
          <w:rFonts w:asciiTheme="minorEastAsia" w:hAnsiTheme="minorEastAsia"/>
          <w:b/>
          <w:sz w:val="36"/>
          <w:szCs w:val="36"/>
        </w:rPr>
      </w:pPr>
      <w:bookmarkStart w:id="0" w:name="_Hlk502840186"/>
      <w:r>
        <w:rPr>
          <w:rFonts w:hint="eastAsia" w:asciiTheme="minorEastAsia" w:hAnsiTheme="minorEastAsia"/>
          <w:b/>
          <w:sz w:val="36"/>
          <w:szCs w:val="36"/>
        </w:rPr>
        <w:t>南昌大学本科学生学业证书发放管理办法</w:t>
      </w:r>
    </w:p>
    <w:p>
      <w:pPr>
        <w:spacing w:line="360" w:lineRule="auto"/>
        <w:jc w:val="center"/>
        <w:rPr>
          <w:rFonts w:asciiTheme="minorEastAsia" w:hAnsiTheme="minorEastAsia"/>
          <w:b/>
          <w:sz w:val="36"/>
          <w:szCs w:val="36"/>
        </w:rPr>
      </w:pPr>
      <w:r>
        <w:rPr>
          <w:rFonts w:hint="eastAsia" w:asciiTheme="minorEastAsia" w:hAnsiTheme="minorEastAsia"/>
          <w:b/>
          <w:sz w:val="36"/>
          <w:szCs w:val="36"/>
        </w:rPr>
        <w:t>（试行）</w:t>
      </w:r>
    </w:p>
    <w:bookmarkEnd w:id="0"/>
    <w:p>
      <w:pPr>
        <w:spacing w:line="324" w:lineRule="auto"/>
        <w:ind w:firstLine="675"/>
        <w:outlineLvl w:val="0"/>
        <w:rPr>
          <w:rFonts w:hint="eastAsia" w:ascii="仿宋_GB2312" w:hAnsi="仿宋" w:eastAsia="仿宋_GB2312"/>
          <w:b/>
          <w:sz w:val="32"/>
        </w:rPr>
      </w:pPr>
      <w:r>
        <w:rPr>
          <w:rFonts w:hint="eastAsia" w:ascii="仿宋_GB2312" w:hAnsi="仿宋" w:eastAsia="仿宋_GB2312"/>
          <w:b/>
          <w:sz w:val="32"/>
        </w:rPr>
        <w:t>第一条　</w:t>
      </w:r>
      <w:bookmarkStart w:id="1" w:name="_Hlk502840161"/>
      <w:r>
        <w:rPr>
          <w:rFonts w:hint="eastAsia" w:ascii="仿宋_GB2312" w:hAnsi="仿宋" w:eastAsia="仿宋_GB2312"/>
          <w:sz w:val="32"/>
        </w:rPr>
        <w:t>为进一步促进我校学业证书发放管理工作的科学化、规范化，维护我校学业证书的严肃性，保证人才培养的质量和规格，</w:t>
      </w:r>
      <w:bookmarkEnd w:id="1"/>
      <w:bookmarkStart w:id="2" w:name="_Hlk502840148"/>
      <w:r>
        <w:rPr>
          <w:rFonts w:hint="eastAsia" w:ascii="仿宋_GB2312" w:hAnsi="仿宋" w:eastAsia="仿宋_GB2312"/>
          <w:sz w:val="32"/>
        </w:rPr>
        <w:t>根据《普通高等教育学历证书管理暂行规定》和《南昌大学本科生学籍管理实施细则》，</w:t>
      </w:r>
      <w:bookmarkEnd w:id="2"/>
      <w:r>
        <w:rPr>
          <w:rFonts w:hint="eastAsia" w:ascii="仿宋_GB2312" w:hAnsi="仿宋" w:eastAsia="仿宋_GB2312"/>
          <w:sz w:val="32"/>
        </w:rPr>
        <w:t>特制定本管理办法。</w:t>
      </w:r>
    </w:p>
    <w:p>
      <w:pPr>
        <w:spacing w:line="324" w:lineRule="auto"/>
        <w:ind w:firstLine="645"/>
        <w:outlineLvl w:val="0"/>
        <w:rPr>
          <w:rFonts w:hint="eastAsia" w:ascii="仿宋_GB2312" w:hAnsi="仿宋" w:eastAsia="仿宋_GB2312"/>
          <w:sz w:val="32"/>
        </w:rPr>
      </w:pPr>
      <w:r>
        <w:rPr>
          <w:rFonts w:hint="eastAsia" w:ascii="仿宋_GB2312" w:hAnsi="仿宋" w:eastAsia="仿宋_GB2312"/>
          <w:b/>
          <w:sz w:val="32"/>
        </w:rPr>
        <w:t>第二条</w:t>
      </w:r>
      <w:r>
        <w:rPr>
          <w:rFonts w:hint="eastAsia" w:ascii="仿宋_GB2312" w:eastAsia="仿宋_GB2312"/>
          <w:b/>
          <w:sz w:val="32"/>
        </w:rPr>
        <w:t>　</w:t>
      </w:r>
      <w:r>
        <w:rPr>
          <w:rFonts w:hint="eastAsia" w:ascii="仿宋_GB2312" w:hAnsi="仿宋" w:eastAsia="仿宋_GB2312"/>
          <w:sz w:val="32"/>
        </w:rPr>
        <w:t>各学院每年1月及6月上旬进行毕业生毕业资格和授予学位资格预审，经学院学位委员会讨论通过后，将材料报送学部学位委员会及教务处复审，校学位委员会对授予学位资格进行终审。</w:t>
      </w:r>
    </w:p>
    <w:p>
      <w:pPr>
        <w:spacing w:line="324" w:lineRule="auto"/>
        <w:ind w:firstLine="675"/>
        <w:outlineLvl w:val="0"/>
        <w:rPr>
          <w:rFonts w:hint="eastAsia" w:ascii="仿宋_GB2312" w:hAnsi="仿宋" w:eastAsia="仿宋_GB2312"/>
          <w:sz w:val="32"/>
        </w:rPr>
      </w:pPr>
      <w:r>
        <w:rPr>
          <w:rFonts w:hint="eastAsia" w:ascii="仿宋_GB2312" w:hAnsi="仿宋" w:eastAsia="仿宋_GB2312"/>
          <w:b/>
          <w:sz w:val="32"/>
        </w:rPr>
        <w:t>第三条　</w:t>
      </w:r>
      <w:r>
        <w:rPr>
          <w:rFonts w:hint="eastAsia" w:ascii="仿宋_GB2312" w:hAnsi="仿宋" w:eastAsia="仿宋_GB2312"/>
          <w:sz w:val="32"/>
        </w:rPr>
        <w:t>教务处负责学业证书的制作、发放、注册的管理工作。指派专人负责高等教育学籍学历电子注册。指派专人负责学业证书的发放登记工作，要求各学院领取学业证书时进行清点数量，确认无误后签领，对学业证书数量若有异议的，应当场提出，签字确认后缺失的，按遗失证书处理。</w:t>
      </w:r>
    </w:p>
    <w:p>
      <w:pPr>
        <w:spacing w:line="324" w:lineRule="auto"/>
        <w:ind w:firstLine="675"/>
        <w:outlineLvl w:val="0"/>
        <w:rPr>
          <w:rFonts w:hint="eastAsia" w:ascii="仿宋_GB2312" w:hAnsi="仿宋" w:eastAsia="仿宋_GB2312"/>
          <w:sz w:val="32"/>
        </w:rPr>
      </w:pPr>
      <w:r>
        <w:rPr>
          <w:rFonts w:hint="eastAsia" w:ascii="仿宋_GB2312" w:hAnsi="仿宋" w:eastAsia="仿宋_GB2312"/>
          <w:b/>
          <w:sz w:val="32"/>
        </w:rPr>
        <w:t>第四条　</w:t>
      </w:r>
      <w:r>
        <w:rPr>
          <w:rFonts w:hint="eastAsia" w:ascii="仿宋_GB2312" w:hAnsi="仿宋" w:eastAsia="仿宋_GB2312"/>
          <w:sz w:val="32"/>
        </w:rPr>
        <w:t>各学院教学管理办公室负责本学院学业证书申领工作，指派专人负责本学院学业证书的发放登记工作，要求学生领取学业证书时进行证书信息核对，确认无误后，手写“已对证件信息进行核对”字样并签名，对证书信息有异议的，需在证书领取之日起三日内，向教务处提交书面说明，并将旧证退还，教务处在对相关情况核实确认后，另做新证发放。</w:t>
      </w:r>
    </w:p>
    <w:p>
      <w:pPr>
        <w:spacing w:line="324" w:lineRule="auto"/>
        <w:ind w:firstLine="645"/>
        <w:rPr>
          <w:rFonts w:hint="eastAsia" w:ascii="仿宋_GB2312" w:hAnsi="仿宋" w:eastAsia="仿宋_GB2312"/>
          <w:sz w:val="32"/>
        </w:rPr>
      </w:pPr>
      <w:r>
        <w:rPr>
          <w:rFonts w:hint="eastAsia" w:ascii="仿宋_GB2312" w:hAnsi="仿宋" w:eastAsia="仿宋_GB2312"/>
          <w:b/>
          <w:sz w:val="32"/>
        </w:rPr>
        <w:t>第五条</w:t>
      </w:r>
      <w:r>
        <w:rPr>
          <w:rFonts w:hint="eastAsia" w:ascii="仿宋_GB2312" w:eastAsia="仿宋_GB2312"/>
          <w:b/>
          <w:sz w:val="32"/>
        </w:rPr>
        <w:t>　</w:t>
      </w:r>
      <w:r>
        <w:rPr>
          <w:rFonts w:hint="eastAsia" w:ascii="仿宋_GB2312" w:hAnsi="仿宋" w:eastAsia="仿宋_GB2312"/>
          <w:sz w:val="32"/>
        </w:rPr>
        <w:t>学生本人负责向学院提交毕业及学位授予申请，并核对本人的毕业和学位授予信息。学生应凭本人身份证明有效证件到学院领取本人毕业证、学位证，并办理签领手续，确有特殊情况需委托他人代领的，必须有本人书面委托书、领取人身份证复印件方可代取，并由本人对可能造成的后果负责。</w:t>
      </w:r>
    </w:p>
    <w:p>
      <w:pPr>
        <w:spacing w:line="324" w:lineRule="auto"/>
        <w:ind w:firstLine="645"/>
        <w:rPr>
          <w:rFonts w:hint="eastAsia" w:ascii="仿宋_GB2312" w:hAnsi="仿宋" w:eastAsia="仿宋_GB2312"/>
          <w:sz w:val="32"/>
        </w:rPr>
      </w:pPr>
      <w:r>
        <w:rPr>
          <w:rFonts w:hint="eastAsia" w:ascii="仿宋_GB2312" w:hAnsi="仿宋" w:eastAsia="仿宋_GB2312"/>
          <w:b/>
          <w:sz w:val="32"/>
        </w:rPr>
        <w:t>第六条　</w:t>
      </w:r>
      <w:r>
        <w:rPr>
          <w:rFonts w:hint="eastAsia" w:ascii="仿宋_GB2312" w:hAnsi="仿宋" w:eastAsia="仿宋_GB2312"/>
          <w:sz w:val="32"/>
        </w:rPr>
        <w:t>学生因故未及时领取的毕业证、学位证，留存各学院，各学院应指派专人负责管理。</w:t>
      </w:r>
    </w:p>
    <w:p>
      <w:pPr>
        <w:spacing w:line="324" w:lineRule="auto"/>
        <w:ind w:firstLine="645"/>
        <w:outlineLvl w:val="0"/>
        <w:rPr>
          <w:rFonts w:hint="eastAsia" w:ascii="仿宋_GB2312" w:hAnsi="仿宋" w:eastAsia="仿宋_GB2312"/>
          <w:sz w:val="32"/>
        </w:rPr>
      </w:pPr>
      <w:r>
        <w:rPr>
          <w:rFonts w:hint="eastAsia" w:ascii="仿宋_GB2312" w:hAnsi="仿宋" w:eastAsia="仿宋_GB2312"/>
          <w:b/>
          <w:sz w:val="32"/>
        </w:rPr>
        <w:t>第七条　</w:t>
      </w:r>
      <w:r>
        <w:rPr>
          <w:rFonts w:hint="eastAsia" w:ascii="仿宋_GB2312" w:hAnsi="仿宋" w:eastAsia="仿宋_GB2312"/>
          <w:sz w:val="32"/>
        </w:rPr>
        <w:t>对违反国家招生规定去的入学资格或学籍的，学校取消学籍，不予发放学历证书、学位证书；已发的学历证书、学位证书，学校依法撤销。对以作弊、剽窃、抄袭等学术不端行为或者其他不正当手段获得学历证书、学位证书的，学校依法予以撤销。被撤销的学历证书、学位证书已注册的，学校予以注销并报教育行政部门宣布无效。</w:t>
      </w:r>
    </w:p>
    <w:p>
      <w:pPr>
        <w:spacing w:line="324" w:lineRule="auto"/>
        <w:ind w:firstLine="645"/>
        <w:outlineLvl w:val="0"/>
        <w:rPr>
          <w:rFonts w:hint="eastAsia" w:ascii="仿宋_GB2312" w:hAnsi="仿宋" w:eastAsia="仿宋_GB2312"/>
          <w:b/>
          <w:sz w:val="32"/>
        </w:rPr>
      </w:pPr>
      <w:r>
        <w:rPr>
          <w:rFonts w:hint="eastAsia" w:ascii="仿宋_GB2312" w:hAnsi="仿宋" w:eastAsia="仿宋_GB2312"/>
          <w:b/>
          <w:sz w:val="32"/>
        </w:rPr>
        <w:t>第八条　</w:t>
      </w:r>
      <w:r>
        <w:rPr>
          <w:rFonts w:hint="eastAsia" w:ascii="仿宋_GB2312" w:hAnsi="仿宋" w:eastAsia="仿宋_GB2312"/>
          <w:sz w:val="32"/>
        </w:rPr>
        <w:t>学生在学校规定的最长学习年限内，未达到学校毕业要求的，可以申请办理结业。学满一学年以上退学的学生，可以申请办理肄业。结业和肄业需由学生本人单独书面申请。对学生零散提交的结业或肄业申请，教务处可以直接向学生本人发放结业证书或肄业证书，并做好相应的证书发放登记工作。</w:t>
      </w:r>
    </w:p>
    <w:p>
      <w:pPr>
        <w:pStyle w:val="6"/>
        <w:shd w:val="clear" w:color="auto" w:fill="FFFFFF"/>
        <w:spacing w:before="0" w:beforeAutospacing="0" w:after="0" w:afterAutospacing="0" w:line="324" w:lineRule="auto"/>
        <w:ind w:firstLine="645"/>
        <w:rPr>
          <w:rFonts w:hint="eastAsia" w:ascii="仿宋_GB2312" w:hAnsi="仿宋" w:eastAsia="仿宋_GB2312"/>
          <w:sz w:val="32"/>
          <w:szCs w:val="22"/>
        </w:rPr>
      </w:pPr>
      <w:r>
        <w:rPr>
          <w:rFonts w:hint="eastAsia" w:ascii="仿宋_GB2312" w:hAnsi="仿宋" w:eastAsia="仿宋_GB2312" w:cstheme="minorBidi"/>
          <w:b/>
          <w:kern w:val="2"/>
          <w:sz w:val="32"/>
          <w:szCs w:val="22"/>
        </w:rPr>
        <w:t>第九条　</w:t>
      </w:r>
      <w:r>
        <w:rPr>
          <w:rFonts w:hint="eastAsia" w:ascii="仿宋_GB2312" w:hAnsi="仿宋" w:eastAsia="仿宋_GB2312" w:cstheme="minorBidi"/>
          <w:kern w:val="2"/>
          <w:sz w:val="32"/>
          <w:szCs w:val="22"/>
        </w:rPr>
        <w:t>毕业证书、结业证书、肄业证书和学位证书遗失或损坏后不能重新办理，但可以申请办理相关证明书。证明书与原证书具有同等效力。申请人在提交办理相关证明书申请材料无误后，教务处10个工作日内办结。证明书应由本人或委托代理人到学校办理，代理人办理时应持</w:t>
      </w:r>
      <w:r>
        <w:rPr>
          <w:rFonts w:hint="eastAsia" w:ascii="仿宋_GB2312" w:hAnsi="仿宋" w:eastAsia="仿宋_GB2312"/>
          <w:sz w:val="32"/>
          <w:szCs w:val="22"/>
        </w:rPr>
        <w:t>本人书面委托书和领取人身份证复印件。</w:t>
      </w:r>
    </w:p>
    <w:p>
      <w:pPr>
        <w:spacing w:line="324" w:lineRule="auto"/>
        <w:ind w:firstLine="675"/>
        <w:outlineLvl w:val="0"/>
        <w:rPr>
          <w:rFonts w:hint="eastAsia" w:ascii="仿宋_GB2312" w:hAnsi="仿宋" w:eastAsia="仿宋_GB2312"/>
          <w:sz w:val="32"/>
        </w:rPr>
      </w:pPr>
      <w:r>
        <w:rPr>
          <w:rFonts w:hint="eastAsia" w:ascii="仿宋_GB2312" w:hAnsi="仿宋" w:eastAsia="仿宋_GB2312"/>
          <w:b/>
          <w:sz w:val="32"/>
        </w:rPr>
        <w:t>第十条　</w:t>
      </w:r>
      <w:r>
        <w:rPr>
          <w:rFonts w:hint="eastAsia" w:ascii="仿宋_GB2312" w:hAnsi="仿宋" w:eastAsia="仿宋_GB2312"/>
          <w:sz w:val="32"/>
        </w:rPr>
        <w:t>各学院报送的毕业材料及学业证书的发放登记表应作为教学档案长期保存。</w:t>
      </w:r>
    </w:p>
    <w:p>
      <w:pPr>
        <w:spacing w:line="324" w:lineRule="auto"/>
        <w:ind w:firstLine="675"/>
        <w:outlineLvl w:val="0"/>
        <w:rPr>
          <w:rFonts w:hint="eastAsia" w:ascii="仿宋_GB2312" w:eastAsia="仿宋_GB2312"/>
          <w:b/>
          <w:sz w:val="32"/>
        </w:rPr>
      </w:pPr>
      <w:r>
        <w:rPr>
          <w:rFonts w:hint="eastAsia" w:ascii="仿宋_GB2312" w:hAnsi="仿宋" w:eastAsia="仿宋_GB2312"/>
          <w:b/>
          <w:sz w:val="32"/>
        </w:rPr>
        <w:t>第十一条　</w:t>
      </w:r>
      <w:r>
        <w:rPr>
          <w:rFonts w:hint="eastAsia" w:ascii="仿宋_GB2312" w:hAnsi="仿宋" w:eastAsia="仿宋_GB2312"/>
          <w:sz w:val="32"/>
        </w:rPr>
        <w:t>教学管理人员违反本管理办法的，参照《南昌大学关于教学差错与事故处理办法》进行处理。</w:t>
      </w:r>
    </w:p>
    <w:p>
      <w:pPr>
        <w:spacing w:line="324" w:lineRule="auto"/>
        <w:ind w:firstLine="675"/>
        <w:outlineLvl w:val="0"/>
        <w:rPr>
          <w:rFonts w:hint="eastAsia" w:ascii="仿宋_GB2312" w:hAnsi="仿宋" w:eastAsia="仿宋_GB2312"/>
          <w:sz w:val="32"/>
        </w:rPr>
      </w:pPr>
      <w:r>
        <w:rPr>
          <w:rFonts w:hint="eastAsia" w:ascii="仿宋_GB2312" w:hAnsi="仿宋" w:eastAsia="仿宋_GB2312"/>
          <w:b/>
          <w:sz w:val="32"/>
        </w:rPr>
        <w:t>第十二条　</w:t>
      </w:r>
      <w:r>
        <w:rPr>
          <w:rFonts w:hint="eastAsia" w:ascii="仿宋_GB2312" w:hAnsi="仿宋" w:eastAsia="仿宋_GB2312"/>
          <w:sz w:val="32"/>
        </w:rPr>
        <w:t>本办法所指学业证书包括毕业证书、结业证书、肄业证书和学位证书等。</w:t>
      </w:r>
    </w:p>
    <w:p>
      <w:pPr>
        <w:spacing w:line="324" w:lineRule="auto"/>
        <w:ind w:firstLine="645"/>
        <w:rPr>
          <w:rFonts w:hint="eastAsia" w:ascii="仿宋_GB2312" w:hAnsi="仿宋" w:eastAsia="仿宋_GB2312"/>
          <w:sz w:val="32"/>
        </w:rPr>
      </w:pPr>
      <w:r>
        <w:rPr>
          <w:rFonts w:hint="eastAsia" w:ascii="仿宋_GB2312" w:hAnsi="仿宋" w:eastAsia="仿宋_GB2312"/>
          <w:b/>
          <w:sz w:val="32"/>
        </w:rPr>
        <w:t>第十三条　</w:t>
      </w:r>
      <w:r>
        <w:rPr>
          <w:rFonts w:hint="eastAsia" w:ascii="仿宋_GB2312" w:hAnsi="仿宋" w:eastAsia="仿宋_GB2312"/>
          <w:sz w:val="32"/>
        </w:rPr>
        <w:t>本办法自颁布之日起实施，由教务处负责解释。</w:t>
      </w:r>
    </w:p>
    <w:p>
      <w:pPr>
        <w:pStyle w:val="6"/>
        <w:shd w:val="clear" w:color="auto" w:fill="FFFFFF"/>
        <w:spacing w:before="0" w:beforeAutospacing="0" w:after="0" w:afterAutospacing="0" w:line="324" w:lineRule="auto"/>
        <w:ind w:firstLine="640"/>
        <w:rPr>
          <w:rFonts w:hint="eastAsia" w:ascii="仿宋_GB2312" w:hAnsi="Arial" w:eastAsia="仿宋_GB2312" w:cs="Arial"/>
          <w:color w:val="000000"/>
          <w:sz w:val="18"/>
          <w:szCs w:val="18"/>
        </w:rPr>
      </w:pPr>
    </w:p>
    <w:p>
      <w:pPr>
        <w:pStyle w:val="6"/>
        <w:shd w:val="clear" w:color="auto" w:fill="FFFFFF"/>
        <w:spacing w:before="0" w:beforeAutospacing="0" w:after="0" w:afterAutospacing="0" w:line="324" w:lineRule="auto"/>
        <w:ind w:firstLine="640"/>
        <w:rPr>
          <w:rFonts w:hint="eastAsia" w:ascii="仿宋_GB2312" w:hAnsi="Arial" w:eastAsia="仿宋_GB2312" w:cs="Arial"/>
          <w:color w:val="000000"/>
          <w:sz w:val="18"/>
          <w:szCs w:val="18"/>
        </w:rPr>
      </w:pPr>
    </w:p>
    <w:p>
      <w:pPr>
        <w:widowControl/>
        <w:adjustRightInd w:val="0"/>
        <w:snapToGrid w:val="0"/>
        <w:jc w:val="right"/>
        <w:rPr>
          <w:rFonts w:hint="eastAsia" w:ascii="仿宋" w:hAnsi="仿宋" w:eastAsia="仿宋"/>
          <w:sz w:val="32"/>
        </w:rPr>
      </w:pPr>
    </w:p>
    <w:p>
      <w:pPr>
        <w:widowControl/>
        <w:adjustRightInd w:val="0"/>
        <w:snapToGrid w:val="0"/>
        <w:jc w:val="right"/>
        <w:rPr>
          <w:rFonts w:hint="eastAsia" w:ascii="仿宋" w:hAnsi="仿宋" w:eastAsia="仿宋"/>
          <w:sz w:val="32"/>
        </w:rPr>
      </w:pPr>
    </w:p>
    <w:p>
      <w:pPr>
        <w:widowControl/>
        <w:adjustRightInd w:val="0"/>
        <w:snapToGrid w:val="0"/>
        <w:jc w:val="right"/>
        <w:rPr>
          <w:rFonts w:hint="eastAsia" w:ascii="仿宋" w:hAnsi="仿宋" w:eastAsia="仿宋"/>
          <w:sz w:val="32"/>
        </w:rPr>
      </w:pPr>
    </w:p>
    <w:p>
      <w:pPr>
        <w:widowControl/>
        <w:adjustRightInd w:val="0"/>
        <w:snapToGrid w:val="0"/>
        <w:jc w:val="right"/>
        <w:rPr>
          <w:rFonts w:hint="eastAsia" w:ascii="仿宋" w:hAnsi="仿宋" w:eastAsia="仿宋"/>
          <w:sz w:val="32"/>
        </w:rPr>
      </w:pPr>
    </w:p>
    <w:p>
      <w:pPr>
        <w:widowControl/>
        <w:adjustRightInd w:val="0"/>
        <w:snapToGrid w:val="0"/>
        <w:jc w:val="right"/>
        <w:rPr>
          <w:rFonts w:hint="eastAsia" w:ascii="仿宋" w:hAnsi="仿宋" w:eastAsia="仿宋"/>
          <w:sz w:val="32"/>
        </w:rPr>
      </w:pPr>
    </w:p>
    <w:p>
      <w:pPr>
        <w:widowControl/>
        <w:adjustRightInd w:val="0"/>
        <w:snapToGrid w:val="0"/>
        <w:jc w:val="right"/>
        <w:rPr>
          <w:rFonts w:ascii="仿宋" w:hAnsi="仿宋" w:eastAsia="仿宋"/>
          <w:sz w:val="32"/>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p>
      <w:pPr>
        <w:widowControl/>
        <w:adjustRightInd w:val="0"/>
        <w:snapToGrid w:val="0"/>
        <w:rPr>
          <w:rFonts w:ascii="仿宋_GB2312" w:eastAsia="仿宋_GB2312"/>
          <w:sz w:val="10"/>
          <w:szCs w:val="10"/>
        </w:rPr>
      </w:pPr>
    </w:p>
    <w:tbl>
      <w:tblPr>
        <w:tblStyle w:val="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4" w:type="dxa"/>
          <w:bottom w:w="0" w:type="dxa"/>
          <w:right w:w="284" w:type="dxa"/>
        </w:tblCellMar>
      </w:tblPr>
      <w:tblGrid>
        <w:gridCol w:w="4436"/>
        <w:gridCol w:w="443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284" w:type="dxa"/>
            <w:bottom w:w="0" w:type="dxa"/>
            <w:right w:w="284" w:type="dxa"/>
          </w:tblCellMar>
        </w:tblPrEx>
        <w:trPr>
          <w:jc w:val="center"/>
        </w:trPr>
        <w:tc>
          <w:tcPr>
            <w:tcW w:w="4436" w:type="dxa"/>
            <w:tcBorders>
              <w:top w:val="single" w:color="auto" w:sz="12" w:space="0"/>
              <w:left w:val="nil"/>
              <w:bottom w:val="single" w:color="auto" w:sz="12" w:space="0"/>
              <w:right w:val="nil"/>
            </w:tcBorders>
          </w:tcPr>
          <w:p>
            <w:pPr>
              <w:jc w:val="left"/>
              <w:rPr>
                <w:rFonts w:ascii="仿宋_GB2312" w:eastAsia="仿宋_GB2312"/>
                <w:sz w:val="32"/>
                <w:szCs w:val="32"/>
                <w:lang w:val="zh-CN"/>
              </w:rPr>
            </w:pPr>
            <w:r>
              <w:rPr>
                <w:rFonts w:hint="eastAsia" w:ascii="仿宋_GB2312" w:eastAsia="仿宋_GB2312"/>
                <w:sz w:val="32"/>
                <w:szCs w:val="32"/>
                <w:lang w:val="zh-CN"/>
              </w:rPr>
              <w:t>南昌大学教务处</w:t>
            </w:r>
          </w:p>
        </w:tc>
        <w:tc>
          <w:tcPr>
            <w:tcW w:w="4436" w:type="dxa"/>
            <w:tcBorders>
              <w:top w:val="single" w:color="auto" w:sz="12" w:space="0"/>
              <w:left w:val="nil"/>
              <w:bottom w:val="single" w:color="auto" w:sz="12" w:space="0"/>
              <w:right w:val="nil"/>
            </w:tcBorders>
          </w:tcPr>
          <w:p>
            <w:pPr>
              <w:wordWrap w:val="0"/>
              <w:ind w:right="140"/>
              <w:jc w:val="right"/>
              <w:rPr>
                <w:rFonts w:ascii="仿宋_GB2312" w:eastAsia="仿宋_GB2312"/>
                <w:sz w:val="32"/>
                <w:szCs w:val="32"/>
                <w:lang w:val="zh-CN"/>
              </w:rPr>
            </w:pPr>
            <w:r>
              <w:rPr>
                <w:rFonts w:hint="eastAsia" w:ascii="仿宋_GB2312" w:eastAsia="仿宋_GB2312"/>
                <w:sz w:val="32"/>
                <w:szCs w:val="32"/>
                <w:lang w:val="zh-CN"/>
              </w:rPr>
              <w:t>201</w:t>
            </w:r>
            <w:r>
              <w:rPr>
                <w:rFonts w:ascii="仿宋_GB2312" w:eastAsia="仿宋_GB2312"/>
                <w:sz w:val="32"/>
                <w:szCs w:val="32"/>
                <w:lang w:val="zh-CN"/>
              </w:rPr>
              <w:t>8</w:t>
            </w:r>
            <w:r>
              <w:rPr>
                <w:rFonts w:hint="eastAsia" w:ascii="仿宋_GB2312" w:eastAsia="仿宋_GB2312"/>
                <w:sz w:val="32"/>
                <w:szCs w:val="32"/>
                <w:lang w:val="zh-CN"/>
              </w:rPr>
              <w:t>年1月4日印发</w:t>
            </w: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70"/>
    <w:rsid w:val="00055557"/>
    <w:rsid w:val="00057BA1"/>
    <w:rsid w:val="000D5DA5"/>
    <w:rsid w:val="001311FB"/>
    <w:rsid w:val="00155ED7"/>
    <w:rsid w:val="001A0258"/>
    <w:rsid w:val="001C6191"/>
    <w:rsid w:val="001D0582"/>
    <w:rsid w:val="002024E1"/>
    <w:rsid w:val="002216F5"/>
    <w:rsid w:val="00226C9A"/>
    <w:rsid w:val="002356D8"/>
    <w:rsid w:val="00287DF1"/>
    <w:rsid w:val="002B1E8C"/>
    <w:rsid w:val="002C106C"/>
    <w:rsid w:val="002C4B18"/>
    <w:rsid w:val="002F44F8"/>
    <w:rsid w:val="00320DBE"/>
    <w:rsid w:val="003703B7"/>
    <w:rsid w:val="003A0ABC"/>
    <w:rsid w:val="003E77B1"/>
    <w:rsid w:val="00400403"/>
    <w:rsid w:val="004028BF"/>
    <w:rsid w:val="00422845"/>
    <w:rsid w:val="004342C8"/>
    <w:rsid w:val="00435F25"/>
    <w:rsid w:val="00457B79"/>
    <w:rsid w:val="004832DE"/>
    <w:rsid w:val="004A274B"/>
    <w:rsid w:val="004F0865"/>
    <w:rsid w:val="005106B5"/>
    <w:rsid w:val="0052767C"/>
    <w:rsid w:val="005607CC"/>
    <w:rsid w:val="00566A72"/>
    <w:rsid w:val="005F35FE"/>
    <w:rsid w:val="00607509"/>
    <w:rsid w:val="00616055"/>
    <w:rsid w:val="006448C7"/>
    <w:rsid w:val="00651633"/>
    <w:rsid w:val="00673A92"/>
    <w:rsid w:val="00676789"/>
    <w:rsid w:val="00692B15"/>
    <w:rsid w:val="006D1626"/>
    <w:rsid w:val="006E2E6E"/>
    <w:rsid w:val="006E61C7"/>
    <w:rsid w:val="00741626"/>
    <w:rsid w:val="00744938"/>
    <w:rsid w:val="0076117D"/>
    <w:rsid w:val="00766AAE"/>
    <w:rsid w:val="007922C6"/>
    <w:rsid w:val="00794470"/>
    <w:rsid w:val="00794775"/>
    <w:rsid w:val="007B5B56"/>
    <w:rsid w:val="007F1C64"/>
    <w:rsid w:val="008540D5"/>
    <w:rsid w:val="00855651"/>
    <w:rsid w:val="00856400"/>
    <w:rsid w:val="00856AAA"/>
    <w:rsid w:val="008B5008"/>
    <w:rsid w:val="008C5D97"/>
    <w:rsid w:val="008E7AC4"/>
    <w:rsid w:val="00912100"/>
    <w:rsid w:val="0092016B"/>
    <w:rsid w:val="00944019"/>
    <w:rsid w:val="00976CE7"/>
    <w:rsid w:val="00982489"/>
    <w:rsid w:val="00983CF3"/>
    <w:rsid w:val="009B04AE"/>
    <w:rsid w:val="00A15D9D"/>
    <w:rsid w:val="00A606BA"/>
    <w:rsid w:val="00A61CD1"/>
    <w:rsid w:val="00AE3B9A"/>
    <w:rsid w:val="00B02DFB"/>
    <w:rsid w:val="00B10F73"/>
    <w:rsid w:val="00B125A5"/>
    <w:rsid w:val="00B1465E"/>
    <w:rsid w:val="00B33870"/>
    <w:rsid w:val="00B53602"/>
    <w:rsid w:val="00B9709F"/>
    <w:rsid w:val="00BA39B5"/>
    <w:rsid w:val="00BC221B"/>
    <w:rsid w:val="00BF4BFC"/>
    <w:rsid w:val="00C06E0B"/>
    <w:rsid w:val="00C44DA9"/>
    <w:rsid w:val="00C5183D"/>
    <w:rsid w:val="00C65C0F"/>
    <w:rsid w:val="00C72507"/>
    <w:rsid w:val="00C73493"/>
    <w:rsid w:val="00CF0FC4"/>
    <w:rsid w:val="00D33A64"/>
    <w:rsid w:val="00DB5BB8"/>
    <w:rsid w:val="00DF2292"/>
    <w:rsid w:val="00EA47D5"/>
    <w:rsid w:val="00ED6644"/>
    <w:rsid w:val="00F01B48"/>
    <w:rsid w:val="00F1758E"/>
    <w:rsid w:val="00F23261"/>
    <w:rsid w:val="00FE4635"/>
    <w:rsid w:val="499A11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3"/>
    <w:uiPriority w:val="0"/>
    <w:rPr>
      <w:rFonts w:ascii="Calibri" w:hAnsi="Calibri" w:eastAsia="宋体" w:cs="Times New Roman"/>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paragraph" w:styleId="11">
    <w:name w:val="List Paragraph"/>
    <w:basedOn w:val="1"/>
    <w:qFormat/>
    <w:uiPriority w:val="34"/>
    <w:pPr>
      <w:ind w:firstLine="420" w:firstLineChars="200"/>
    </w:pPr>
  </w:style>
  <w:style w:type="character" w:customStyle="1" w:styleId="12">
    <w:name w:val="apple-converted-space"/>
    <w:basedOn w:val="8"/>
    <w:uiPriority w:val="0"/>
  </w:style>
  <w:style w:type="character" w:customStyle="1" w:styleId="13">
    <w:name w:val="批注框文本 Char"/>
    <w:basedOn w:val="8"/>
    <w:link w:val="3"/>
    <w:qFormat/>
    <w:uiPriority w:val="0"/>
    <w:rPr>
      <w:rFonts w:ascii="Calibri" w:hAnsi="Calibri" w:eastAsia="宋体" w:cs="Times New Roman"/>
      <w:sz w:val="18"/>
      <w:szCs w:val="18"/>
    </w:rPr>
  </w:style>
  <w:style w:type="character" w:customStyle="1" w:styleId="14">
    <w:name w:val="日期 Char"/>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F4DA3-0042-4DFC-8BB6-BAD3BB3F12D3}">
  <ds:schemaRefs/>
</ds:datastoreItem>
</file>

<file path=docProps/app.xml><?xml version="1.0" encoding="utf-8"?>
<Properties xmlns="http://schemas.openxmlformats.org/officeDocument/2006/extended-properties" xmlns:vt="http://schemas.openxmlformats.org/officeDocument/2006/docPropsVTypes">
  <Template>Normal</Template>
  <Pages>4</Pages>
  <Words>228</Words>
  <Characters>1303</Characters>
  <Lines>10</Lines>
  <Paragraphs>3</Paragraphs>
  <TotalTime>312</TotalTime>
  <ScaleCrop>false</ScaleCrop>
  <LinksUpToDate>false</LinksUpToDate>
  <CharactersWithSpaces>1528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2017-12-18T07:21:00Z</dcterms:created>
  <dc:creator>ECHO</dc:creator>
  <cp:lastModifiedBy>hp</cp:lastModifiedBy>
  <cp:lastPrinted>2018-01-04T02:29:00Z</cp:lastPrinted>
  <dcterms:modified xsi:type="dcterms:W3CDTF">2021-08-30T12:08:16Z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0861A6B7081B466C8180356CA88CDE02</vt:lpwstr>
  </property>
</Properties>
</file>